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t>Reference Documents</w:t>
      </w:r>
    </w:p>
    <w:p w14:paraId="77CC78A7" w14:textId="58C67E9E" w:rsidR="00441B5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1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1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0" w:history="1">
        <w:bookmarkStart w:id="9" w:name="_Ref159244003"/>
        <w:proofErr w:type="spellStart"/>
        <w:r w:rsidR="00E072FE" w:rsidRPr="00D73C9A">
          <w:rPr>
            <w:rStyle w:val="Hyperlink"/>
            <w:sz w:val="20"/>
          </w:rPr>
          <w:t>CapEx</w:t>
        </w:r>
        <w:proofErr w:type="spellEnd"/>
        <w:r w:rsidR="00E072FE" w:rsidRPr="00D73C9A">
          <w:rPr>
            <w:rStyle w:val="Hyperlink"/>
            <w:sz w:val="20"/>
          </w:rPr>
          <w:t xml:space="preserve"> &amp; Specifications Design Guidelines</w:t>
        </w:r>
        <w:bookmarkEnd w:id="9"/>
      </w:hyperlink>
    </w:p>
    <w:p w14:paraId="1A1F1969" w14:textId="2B98C618" w:rsidR="00D73C9A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000000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11135579" w14:textId="12371B14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DC2BE01" w14:textId="0EF0FE0A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20" w:name="_Ref159244895"/>
        <w:r w:rsidR="003F2D13" w:rsidRPr="00A24357">
          <w:rPr>
            <w:rStyle w:val="Hyperlink"/>
            <w:sz w:val="20"/>
          </w:rPr>
          <w:t>CADD Standards Manual</w:t>
        </w:r>
        <w:bookmarkEnd w:id="20"/>
      </w:hyperlink>
    </w:p>
    <w:p w14:paraId="22FFE4F0" w14:textId="64B3E967" w:rsidR="003F2D13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21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1"/>
      </w:hyperlink>
    </w:p>
    <w:p w14:paraId="4AC4AE1B" w14:textId="2C84DF1F" w:rsidR="00F161E5" w:rsidRPr="00A24357" w:rsidRDefault="00000000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bookmarkStart w:id="22" w:name="_Ref159243893"/>
        <w:r w:rsidR="00F161E5" w:rsidRPr="00BB0672">
          <w:rPr>
            <w:rStyle w:val="Hyperlink"/>
            <w:sz w:val="20"/>
          </w:rPr>
          <w:t>QPL Design Review Template</w:t>
        </w:r>
        <w:bookmarkEnd w:id="22"/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3" w:name="_Ref159244713"/>
    </w:p>
    <w:p w14:paraId="0ABF5CDF" w14:textId="18EFDCF9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3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3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120"/>
      <w:r>
        <w:rPr>
          <w:rStyle w:val="HiddenText"/>
          <w:vanish w:val="0"/>
        </w:rPr>
        <w:t>– Drainage Design (SECTION 5)</w:t>
      </w:r>
      <w:bookmarkEnd w:id="24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3674"/>
      <w:r>
        <w:rPr>
          <w:rStyle w:val="HiddenText"/>
          <w:vanish w:val="0"/>
        </w:rPr>
        <w:t>– Geotechnical Engineering (SECTION 6)</w:t>
      </w:r>
      <w:bookmarkEnd w:id="25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092"/>
      <w:r>
        <w:rPr>
          <w:rStyle w:val="HiddenText"/>
          <w:vanish w:val="0"/>
        </w:rPr>
        <w:t>– Signing and Striping (SECTION 7)</w:t>
      </w:r>
      <w:bookmarkEnd w:id="26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26"/>
      <w:r>
        <w:rPr>
          <w:rStyle w:val="HiddenText"/>
          <w:vanish w:val="0"/>
        </w:rPr>
        <w:t>– Lighting and Power Distribution Systems (SECTION 8)</w:t>
      </w:r>
      <w:bookmarkEnd w:id="27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4148"/>
      <w:r>
        <w:rPr>
          <w:rStyle w:val="HiddenText"/>
          <w:vanish w:val="0"/>
        </w:rPr>
        <w:t>– Traffic Control During Construction (SECTION 10)</w:t>
      </w:r>
      <w:bookmarkEnd w:id="28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9" w:name="_Ref159244343"/>
      <w:r>
        <w:rPr>
          <w:rStyle w:val="HiddenText"/>
          <w:vanish w:val="0"/>
        </w:rPr>
        <w:t>– Facility Buildings / Toll Plazas (SECTION 12)</w:t>
      </w:r>
      <w:bookmarkEnd w:id="29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30"/>
    </w:p>
    <w:p w14:paraId="4B7BBDD0" w14:textId="77777777" w:rsidR="00B57C85" w:rsidRDefault="00B57C85" w:rsidP="00B57C85">
      <w:pPr>
        <w:pStyle w:val="ListParagraph"/>
        <w:ind w:left="360"/>
      </w:pPr>
      <w:bookmarkStart w:id="31" w:name="_Ref159243686"/>
    </w:p>
    <w:p w14:paraId="2E7C6754" w14:textId="7449BA44" w:rsidR="00B57C85" w:rsidRPr="00B57C85" w:rsidRDefault="00000000" w:rsidP="00B57C85">
      <w:pPr>
        <w:pStyle w:val="ListParagraph"/>
        <w:ind w:left="360"/>
        <w:rPr>
          <w:color w:val="70AD47" w:themeColor="accent6"/>
          <w:sz w:val="20"/>
        </w:rPr>
      </w:pPr>
      <w:hyperlink r:id="rId34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31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59243680"/>
      <w:r>
        <w:rPr>
          <w:rStyle w:val="HiddenText"/>
          <w:vanish w:val="0"/>
        </w:rPr>
        <w:t>– Geotechnical Engineering (SECTION 5)</w:t>
      </w:r>
      <w:bookmarkEnd w:id="32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3697"/>
      <w:r>
        <w:rPr>
          <w:rStyle w:val="HiddenText"/>
          <w:vanish w:val="0"/>
        </w:rPr>
        <w:t>– Roadway Plan Preparation (SECTION 6)</w:t>
      </w:r>
      <w:bookmarkEnd w:id="33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4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5" w:name="_Ref159244078"/>
      <w:r>
        <w:rPr>
          <w:rStyle w:val="HiddenText"/>
          <w:vanish w:val="0"/>
        </w:rPr>
        <w:t>– Utility Installation, Relocations and Adjustments (SECTION 8)</w:t>
      </w:r>
      <w:bookmarkEnd w:id="35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6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6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7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7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8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8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35"/>
          <w:footerReference w:type="default" r:id="rId36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531E241F" w14:textId="3E4BB002" w:rsidR="00984EAE" w:rsidRPr="008742F6" w:rsidRDefault="00984EAE" w:rsidP="00C6137F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C6137F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Phase C</w:t>
      </w:r>
    </w:p>
    <w:p w14:paraId="49C74319" w14:textId="1EB06780" w:rsidR="00984EAE" w:rsidRDefault="00984EAE" w:rsidP="00C6137F">
      <w:pPr>
        <w:jc w:val="both"/>
        <w:rPr>
          <w:sz w:val="20"/>
          <w:szCs w:val="20"/>
        </w:rPr>
      </w:pPr>
      <w:r w:rsidRPr="00C6137F">
        <w:rPr>
          <w:b/>
          <w:bCs/>
          <w:smallCaps/>
          <w:sz w:val="20"/>
          <w:szCs w:val="20"/>
        </w:rPr>
        <w:t>Instructions:</w:t>
      </w:r>
      <w:r w:rsidRPr="00C6137F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Designer to complete the Major Milestone Submission Checklist to indicate which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are </w:t>
      </w:r>
      <w:r w:rsidR="0061135C">
        <w:rPr>
          <w:sz w:val="20"/>
          <w:szCs w:val="20"/>
        </w:rPr>
        <w:t>required (complete the “</w:t>
      </w:r>
      <w:proofErr w:type="spellStart"/>
      <w:r w:rsidR="0061135C">
        <w:rPr>
          <w:sz w:val="20"/>
          <w:szCs w:val="20"/>
        </w:rPr>
        <w:t>Req’d</w:t>
      </w:r>
      <w:proofErr w:type="spellEnd"/>
      <w:r w:rsidR="0061135C">
        <w:rPr>
          <w:sz w:val="20"/>
          <w:szCs w:val="20"/>
        </w:rPr>
        <w:t>” column), to be reviewed with the Authority Project Manager for concurrence prior to the Phase C MMS</w:t>
      </w:r>
      <w:r w:rsidR="0061135C" w:rsidRPr="000B7F76">
        <w:rPr>
          <w:sz w:val="20"/>
          <w:szCs w:val="20"/>
        </w:rPr>
        <w:t xml:space="preserve">. </w:t>
      </w:r>
      <w:r w:rsidR="0061135C">
        <w:rPr>
          <w:sz w:val="20"/>
          <w:szCs w:val="20"/>
        </w:rPr>
        <w:t xml:space="preserve"> Designer to affirm included deliverables (complete the “Incl.” column) and include a copy of this checklist with the Phase C MMS. </w:t>
      </w:r>
      <w:r w:rsidR="0061135C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An editable version is available </w:t>
      </w:r>
      <w:r w:rsidR="00FE3428">
        <w:rPr>
          <w:sz w:val="20"/>
          <w:szCs w:val="20"/>
        </w:rPr>
        <w:t>here:</w:t>
      </w:r>
      <w:r w:rsidR="00FE3428" w:rsidRPr="000B7F76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  <w:highlight w:val="yellow"/>
        </w:rPr>
        <w:t>&lt;link&gt;</w:t>
      </w:r>
      <w:r w:rsidR="00FE3428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FE3428">
        <w:rPr>
          <w:sz w:val="20"/>
          <w:szCs w:val="20"/>
        </w:rPr>
        <w:t>deliverables</w:t>
      </w:r>
      <w:r w:rsidR="00FE3428" w:rsidRPr="000B7F76">
        <w:rPr>
          <w:sz w:val="20"/>
          <w:szCs w:val="20"/>
        </w:rPr>
        <w:t xml:space="preserve"> can be added to the bottom of the list. </w:t>
      </w:r>
      <w:r w:rsidR="00B535EA">
        <w:rPr>
          <w:sz w:val="20"/>
          <w:szCs w:val="20"/>
        </w:rPr>
        <w:t xml:space="preserve"> </w:t>
      </w:r>
      <w:r w:rsidR="00FE3428" w:rsidRPr="000B7F76">
        <w:rPr>
          <w:sz w:val="20"/>
          <w:szCs w:val="20"/>
        </w:rPr>
        <w:t xml:space="preserve">Use the general notes </w:t>
      </w:r>
      <w:r w:rsidR="00FE3428">
        <w:rPr>
          <w:sz w:val="20"/>
          <w:szCs w:val="20"/>
        </w:rPr>
        <w:t>area</w:t>
      </w:r>
      <w:r w:rsidR="00FE3428" w:rsidRPr="000B7F76">
        <w:rPr>
          <w:sz w:val="20"/>
          <w:szCs w:val="20"/>
        </w:rPr>
        <w:t xml:space="preserve"> to indicate update dates and any important information regarding this checklist.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751"/>
        <w:gridCol w:w="807"/>
        <w:gridCol w:w="744"/>
        <w:gridCol w:w="598"/>
        <w:gridCol w:w="631"/>
        <w:gridCol w:w="2629"/>
        <w:gridCol w:w="2630"/>
      </w:tblGrid>
      <w:tr w:rsidR="00966538" w14:paraId="497EC8A4" w14:textId="77777777" w:rsidTr="00B53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461E9B8F" w14:textId="5D95ECC6" w:rsidR="00966538" w:rsidRPr="009F15E7" w:rsidRDefault="0049164B" w:rsidP="00CB18D8">
            <w:pPr>
              <w:keepNext/>
              <w:jc w:val="center"/>
            </w:pPr>
            <w:r>
              <w:t xml:space="preserve">Phase C </w:t>
            </w:r>
            <w:r w:rsidR="00966538">
              <w:t>Deliverable (Plans)</w:t>
            </w:r>
          </w:p>
        </w:tc>
        <w:tc>
          <w:tcPr>
            <w:tcW w:w="807" w:type="dxa"/>
          </w:tcPr>
          <w:p w14:paraId="1F428A81" w14:textId="77777777" w:rsidR="00966538" w:rsidRPr="009F15E7" w:rsidRDefault="00966538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56C82A43" w14:textId="77777777" w:rsidR="00966538" w:rsidRPr="009F15E7" w:rsidRDefault="00966538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580A3D68" w14:textId="77777777" w:rsidR="00966538" w:rsidRPr="009F15E7" w:rsidRDefault="00966538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1BE29C4B" w14:textId="77777777" w:rsidR="00966538" w:rsidRPr="009F15E7" w:rsidRDefault="00966538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5F92B718" w14:textId="77777777" w:rsidR="00966538" w:rsidRPr="009F15E7" w:rsidRDefault="00966538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1A87095C" w14:textId="77777777" w:rsidR="00966538" w:rsidRPr="009F15E7" w:rsidRDefault="00966538" w:rsidP="00CB18D8">
            <w:pPr>
              <w:keepNext/>
              <w:jc w:val="center"/>
            </w:pPr>
            <w:r>
              <w:t>Designer Notes</w:t>
            </w:r>
          </w:p>
        </w:tc>
      </w:tr>
      <w:tr w:rsidR="00B535EA" w14:paraId="2261E484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22C40EB" w14:textId="77777777" w:rsidR="00B535EA" w:rsidRPr="00A46E85" w:rsidRDefault="00B535EA" w:rsidP="00B535EA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807" w:type="dxa"/>
          </w:tcPr>
          <w:p w14:paraId="6C2C575E" w14:textId="6752EDA8" w:rsidR="00B535EA" w:rsidRPr="0000015E" w:rsidRDefault="00B535EA" w:rsidP="00B5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1FE41A97" w14:textId="730399B3" w:rsidR="00B535EA" w:rsidRPr="0000015E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DCD29F" w14:textId="418DCDD3" w:rsidR="00B535EA" w:rsidRDefault="00B535EA" w:rsidP="00B5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0E88E758" w14:textId="77777777" w:rsidR="00B535EA" w:rsidRDefault="00B535EA" w:rsidP="00B535EA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51FDCAF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4C194AB" w14:textId="77777777" w:rsidTr="00B535EA">
        <w:trPr>
          <w:cantSplit/>
        </w:trPr>
        <w:tc>
          <w:tcPr>
            <w:tcW w:w="0" w:type="auto"/>
          </w:tcPr>
          <w:p w14:paraId="2088659C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Title Sheet</w:t>
            </w:r>
          </w:p>
        </w:tc>
        <w:tc>
          <w:tcPr>
            <w:tcW w:w="807" w:type="dxa"/>
          </w:tcPr>
          <w:p w14:paraId="2BAEDA5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536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6DFB8FE0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94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6CB74C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64B6EBA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6E3A226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5D057B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DC0C403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1713CC4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General Legend</w:t>
            </w:r>
          </w:p>
        </w:tc>
        <w:tc>
          <w:tcPr>
            <w:tcW w:w="807" w:type="dxa"/>
          </w:tcPr>
          <w:p w14:paraId="7034DA1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49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36A032C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030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AC8A9C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F25F49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24E84C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8F0823A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116D62" w14:textId="77777777" w:rsidTr="00B535EA">
        <w:trPr>
          <w:cantSplit/>
        </w:trPr>
        <w:tc>
          <w:tcPr>
            <w:tcW w:w="0" w:type="auto"/>
          </w:tcPr>
          <w:p w14:paraId="072C71DF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Estimate of Quantities</w:t>
            </w:r>
          </w:p>
        </w:tc>
        <w:tc>
          <w:tcPr>
            <w:tcW w:w="807" w:type="dxa"/>
          </w:tcPr>
          <w:p w14:paraId="4F19362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610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53E59B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387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404B77F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40039D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7B79125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8482072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42EB9334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19E3CBF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Plan Reference and Boring</w:t>
            </w:r>
          </w:p>
        </w:tc>
        <w:tc>
          <w:tcPr>
            <w:tcW w:w="807" w:type="dxa"/>
          </w:tcPr>
          <w:p w14:paraId="2E8D0D5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270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445343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223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DF1327B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92A6AB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4D5DCC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2146174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757ACF84" w14:textId="77777777" w:rsidTr="00B535EA">
        <w:trPr>
          <w:cantSplit/>
        </w:trPr>
        <w:tc>
          <w:tcPr>
            <w:tcW w:w="0" w:type="auto"/>
          </w:tcPr>
          <w:p w14:paraId="627B1997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Tie Sheets</w:t>
            </w:r>
          </w:p>
        </w:tc>
        <w:tc>
          <w:tcPr>
            <w:tcW w:w="807" w:type="dxa"/>
          </w:tcPr>
          <w:p w14:paraId="27919EA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47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881577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56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50583C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F9CC2A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BE37ED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184FA1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4E6A26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377FDA2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Alignment Data Sheet</w:t>
            </w:r>
          </w:p>
        </w:tc>
        <w:tc>
          <w:tcPr>
            <w:tcW w:w="807" w:type="dxa"/>
          </w:tcPr>
          <w:p w14:paraId="2D49DAF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97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560EDAD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107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8ABA12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F11358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3F78F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0FD440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EC47B7F" w14:textId="77777777" w:rsidTr="00B535EA">
        <w:trPr>
          <w:cantSplit/>
        </w:trPr>
        <w:tc>
          <w:tcPr>
            <w:tcW w:w="0" w:type="auto"/>
          </w:tcPr>
          <w:p w14:paraId="254B17E9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Maintenance and Protection of Traffic</w:t>
            </w:r>
          </w:p>
        </w:tc>
        <w:tc>
          <w:tcPr>
            <w:tcW w:w="807" w:type="dxa"/>
          </w:tcPr>
          <w:p w14:paraId="4CE112E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272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19EBF7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501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23539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04B170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BF70E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A5A8C48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0E82FA05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2C2B312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Typical Section</w:t>
            </w:r>
          </w:p>
        </w:tc>
        <w:tc>
          <w:tcPr>
            <w:tcW w:w="807" w:type="dxa"/>
          </w:tcPr>
          <w:p w14:paraId="025C7DCE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263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3152E72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432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47AD785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7AAF46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46E6975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AD09222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CB7AF1A" w14:textId="77777777" w:rsidTr="00B535EA">
        <w:trPr>
          <w:cantSplit/>
        </w:trPr>
        <w:tc>
          <w:tcPr>
            <w:tcW w:w="0" w:type="auto"/>
          </w:tcPr>
          <w:p w14:paraId="51BE5939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Plan</w:t>
            </w:r>
          </w:p>
        </w:tc>
        <w:tc>
          <w:tcPr>
            <w:tcW w:w="807" w:type="dxa"/>
          </w:tcPr>
          <w:p w14:paraId="0E71BD8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109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3C805AAD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578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323840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48BD61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3A0B48E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73B65A7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A32596D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DC566D0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Utility Construction Plan</w:t>
            </w:r>
          </w:p>
        </w:tc>
        <w:tc>
          <w:tcPr>
            <w:tcW w:w="807" w:type="dxa"/>
          </w:tcPr>
          <w:p w14:paraId="790628D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553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C59431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4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770207A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39AAEAD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02C123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5C2B8A6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5160BD" w14:textId="77777777" w:rsidTr="00B535EA">
        <w:trPr>
          <w:cantSplit/>
        </w:trPr>
        <w:tc>
          <w:tcPr>
            <w:tcW w:w="0" w:type="auto"/>
          </w:tcPr>
          <w:p w14:paraId="189D6904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and Grading Plan</w:t>
            </w:r>
          </w:p>
        </w:tc>
        <w:tc>
          <w:tcPr>
            <w:tcW w:w="807" w:type="dxa"/>
          </w:tcPr>
          <w:p w14:paraId="69D27DB1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5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B2CD4D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096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1EDA79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542951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65E28EF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5553EA7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EFACDBF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6F904DC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Tabulation Sheet</w:t>
            </w:r>
          </w:p>
        </w:tc>
        <w:tc>
          <w:tcPr>
            <w:tcW w:w="807" w:type="dxa"/>
          </w:tcPr>
          <w:p w14:paraId="6A3C295C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971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210BAC87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534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7E6856B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199338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D5BDF0D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88B0FE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036C5C75" w14:textId="77777777" w:rsidTr="00B535EA">
        <w:trPr>
          <w:cantSplit/>
        </w:trPr>
        <w:tc>
          <w:tcPr>
            <w:tcW w:w="0" w:type="auto"/>
          </w:tcPr>
          <w:p w14:paraId="26B4118C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Soil Erosion and Sediment Control Plan</w:t>
            </w:r>
          </w:p>
        </w:tc>
        <w:tc>
          <w:tcPr>
            <w:tcW w:w="807" w:type="dxa"/>
          </w:tcPr>
          <w:p w14:paraId="6511F6C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759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D34549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006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B9DA56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9DE5E91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2DEC2D4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E53D4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60877D7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F23A68E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Landscape Plan</w:t>
            </w:r>
          </w:p>
        </w:tc>
        <w:tc>
          <w:tcPr>
            <w:tcW w:w="807" w:type="dxa"/>
          </w:tcPr>
          <w:p w14:paraId="45B97C5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92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7E2E41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38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6558785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A3CDDA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C0FE518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8D4C7FA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C7D7141" w14:textId="77777777" w:rsidTr="00B535EA">
        <w:trPr>
          <w:cantSplit/>
        </w:trPr>
        <w:tc>
          <w:tcPr>
            <w:tcW w:w="0" w:type="auto"/>
          </w:tcPr>
          <w:p w14:paraId="6DEA71E2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Profile</w:t>
            </w:r>
          </w:p>
        </w:tc>
        <w:tc>
          <w:tcPr>
            <w:tcW w:w="807" w:type="dxa"/>
          </w:tcPr>
          <w:p w14:paraId="561FD1D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5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DC18D0E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487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54D202A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AD7A91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7E121F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58A0F66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DA94E4E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36EA31B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Signing and Striping</w:t>
            </w:r>
          </w:p>
        </w:tc>
        <w:tc>
          <w:tcPr>
            <w:tcW w:w="807" w:type="dxa"/>
          </w:tcPr>
          <w:p w14:paraId="36740A2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131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CB5DDE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252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0F6E3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30418C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36B014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0DD4CB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499B2906" w14:textId="77777777" w:rsidTr="00B535EA">
        <w:trPr>
          <w:cantSplit/>
        </w:trPr>
        <w:tc>
          <w:tcPr>
            <w:tcW w:w="0" w:type="auto"/>
          </w:tcPr>
          <w:p w14:paraId="232DE905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Roadway Lighting</w:t>
            </w:r>
          </w:p>
        </w:tc>
        <w:tc>
          <w:tcPr>
            <w:tcW w:w="807" w:type="dxa"/>
          </w:tcPr>
          <w:p w14:paraId="335120C3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007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4A62984E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247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379BC6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03DB3F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A2E61A0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0640EDD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5FF41D2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081A504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Site Lighting</w:t>
            </w:r>
          </w:p>
        </w:tc>
        <w:tc>
          <w:tcPr>
            <w:tcW w:w="807" w:type="dxa"/>
          </w:tcPr>
          <w:p w14:paraId="68A4827C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389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A2ECECE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853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0C05CB3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EB10AC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8F766A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62935BC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ECFD3AD" w14:textId="77777777" w:rsidTr="00B535EA">
        <w:trPr>
          <w:cantSplit/>
        </w:trPr>
        <w:tc>
          <w:tcPr>
            <w:tcW w:w="0" w:type="auto"/>
          </w:tcPr>
          <w:p w14:paraId="7C8CC491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Intelligent Transportation System</w:t>
            </w:r>
          </w:p>
        </w:tc>
        <w:tc>
          <w:tcPr>
            <w:tcW w:w="807" w:type="dxa"/>
          </w:tcPr>
          <w:p w14:paraId="3F5DE01E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67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F6BB90A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37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2A67BD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7E8C9D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893C019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73D8979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5E6DA16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5F88331" w14:textId="77777777" w:rsidR="00B535EA" w:rsidRPr="00771A74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Details</w:t>
            </w:r>
          </w:p>
        </w:tc>
        <w:tc>
          <w:tcPr>
            <w:tcW w:w="807" w:type="dxa"/>
          </w:tcPr>
          <w:p w14:paraId="19CDC5A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215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0624126D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785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0E39E0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731BEB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A6D71D4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B4B094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736CE8C3" w14:textId="77777777" w:rsidTr="00B535EA">
        <w:trPr>
          <w:cantSplit/>
        </w:trPr>
        <w:tc>
          <w:tcPr>
            <w:tcW w:w="0" w:type="auto"/>
          </w:tcPr>
          <w:p w14:paraId="544939EF" w14:textId="77777777" w:rsidR="00B535EA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Cross Sections</w:t>
            </w:r>
          </w:p>
        </w:tc>
        <w:tc>
          <w:tcPr>
            <w:tcW w:w="807" w:type="dxa"/>
          </w:tcPr>
          <w:p w14:paraId="18406BA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563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A6EB9B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90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D859D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AFC0A6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2294966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F1984E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023E9B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42A6791" w14:textId="77777777" w:rsidR="00B535EA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Structures</w:t>
            </w:r>
          </w:p>
        </w:tc>
        <w:tc>
          <w:tcPr>
            <w:tcW w:w="807" w:type="dxa"/>
          </w:tcPr>
          <w:p w14:paraId="59D400B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673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352C3A8F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281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CCF3DC3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5815C6C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EC37B5E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C60A0B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166A3F5" w14:textId="77777777" w:rsidTr="00B535EA">
        <w:trPr>
          <w:cantSplit/>
        </w:trPr>
        <w:tc>
          <w:tcPr>
            <w:tcW w:w="0" w:type="auto"/>
          </w:tcPr>
          <w:p w14:paraId="3B28AE14" w14:textId="77777777" w:rsidR="00B535EA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Boring Logs</w:t>
            </w:r>
          </w:p>
        </w:tc>
        <w:tc>
          <w:tcPr>
            <w:tcW w:w="807" w:type="dxa"/>
          </w:tcPr>
          <w:p w14:paraId="22AB131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75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1807A9A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888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903444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D5F39E1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93C1760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597EEA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AA6B5C9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45955F0" w14:textId="6B3091CA" w:rsidR="00B535EA" w:rsidRPr="00AE1E31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color w:val="3B3838" w:themeColor="background2" w:themeShade="40"/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ROW Submission</w:t>
            </w:r>
          </w:p>
        </w:tc>
        <w:tc>
          <w:tcPr>
            <w:tcW w:w="807" w:type="dxa"/>
          </w:tcPr>
          <w:p w14:paraId="72428178" w14:textId="30138804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729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</w:tcPr>
              <w:p w14:paraId="7C6DDC04" w14:textId="142C5103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15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D9E765F" w14:textId="032C8E66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32FEA29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03703F5" w14:textId="340C03D1" w:rsidR="00B535EA" w:rsidRDefault="00B535EA" w:rsidP="00B535EA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 xml:space="preserve">Draft </w:t>
            </w:r>
            <w:r>
              <w:rPr>
                <w:sz w:val="20"/>
                <w:szCs w:val="20"/>
              </w:rPr>
              <w:t xml:space="preserve">Final </w:t>
            </w:r>
            <w:r w:rsidRPr="004F667D">
              <w:rPr>
                <w:sz w:val="20"/>
                <w:szCs w:val="20"/>
              </w:rPr>
              <w:t>GPPM/ETM Sheet Set</w:t>
            </w:r>
            <w:r>
              <w:rPr>
                <w:sz w:val="20"/>
                <w:szCs w:val="20"/>
              </w:rPr>
              <w:t>, remaining Final IPPMs and Metes &amp; Bounds Descriptions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99F9869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28DDAFAC" w14:textId="77777777" w:rsidTr="00B535EA">
        <w:trPr>
          <w:cantSplit/>
        </w:trPr>
        <w:tc>
          <w:tcPr>
            <w:tcW w:w="0" w:type="auto"/>
            <w:shd w:val="clear" w:color="auto" w:fill="E7E6E6" w:themeFill="background2"/>
          </w:tcPr>
          <w:p w14:paraId="69ACDCBF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279D770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598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5EED54F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44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51E14B6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B1615FE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95682DF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6E7776E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63C8D2C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BA924F0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02FAE1A9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192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6DAFB50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83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08C0ED4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C5C2AB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6DE96FA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52C42B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A10C2A4" w14:textId="77777777" w:rsidTr="00B535EA">
        <w:trPr>
          <w:cantSplit/>
        </w:trPr>
        <w:tc>
          <w:tcPr>
            <w:tcW w:w="0" w:type="auto"/>
            <w:shd w:val="clear" w:color="auto" w:fill="E7E6E6" w:themeFill="background2"/>
          </w:tcPr>
          <w:p w14:paraId="4C00ABDF" w14:textId="77777777" w:rsidR="00B535EA" w:rsidRPr="009A4282" w:rsidRDefault="00B535EA" w:rsidP="00B535EA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50CE7083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3353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E7E6E6" w:themeFill="background2"/>
              </w:tcPr>
              <w:p w14:paraId="1ABF3E0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9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35BACC90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A46712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B6EB709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70A903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2E8104" w14:textId="77777777" w:rsidR="00966538" w:rsidRDefault="00966538" w:rsidP="00C6137F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19"/>
        <w:gridCol w:w="739"/>
        <w:gridCol w:w="744"/>
        <w:gridCol w:w="598"/>
        <w:gridCol w:w="631"/>
        <w:gridCol w:w="2629"/>
        <w:gridCol w:w="2630"/>
      </w:tblGrid>
      <w:tr w:rsidR="00966538" w14:paraId="3624BA2B" w14:textId="77777777" w:rsidTr="00DE2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24FC0AB7" w14:textId="36832FD6" w:rsidR="00966538" w:rsidRPr="009F15E7" w:rsidRDefault="0049164B" w:rsidP="00CB18D8">
            <w:pPr>
              <w:keepNext/>
              <w:jc w:val="center"/>
            </w:pPr>
            <w:r>
              <w:t xml:space="preserve">Phase C </w:t>
            </w:r>
            <w:r w:rsidR="00966538">
              <w:t>Deliverable (Reports/Other)</w:t>
            </w:r>
          </w:p>
        </w:tc>
        <w:tc>
          <w:tcPr>
            <w:tcW w:w="0" w:type="auto"/>
          </w:tcPr>
          <w:p w14:paraId="7433D01D" w14:textId="77777777" w:rsidR="00966538" w:rsidRPr="009F15E7" w:rsidRDefault="00966538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02C3ED3D" w14:textId="77777777" w:rsidR="00966538" w:rsidRPr="009F15E7" w:rsidRDefault="00966538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3170E4A6" w14:textId="77777777" w:rsidR="00966538" w:rsidRPr="009F15E7" w:rsidRDefault="00966538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53008395" w14:textId="77777777" w:rsidR="00966538" w:rsidRPr="009F15E7" w:rsidRDefault="00966538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55C4BC5A" w14:textId="77777777" w:rsidR="00966538" w:rsidRPr="009F15E7" w:rsidRDefault="00966538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777A9EA3" w14:textId="77777777" w:rsidR="00966538" w:rsidRPr="009F15E7" w:rsidRDefault="00966538" w:rsidP="00CB18D8">
            <w:pPr>
              <w:keepNext/>
              <w:jc w:val="center"/>
            </w:pPr>
            <w:r>
              <w:t>Designer Notes</w:t>
            </w:r>
          </w:p>
        </w:tc>
      </w:tr>
      <w:tr w:rsidR="006E1922" w14:paraId="0465A2C6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8D7E021" w14:textId="6D6A0523" w:rsidR="006E1922" w:rsidRPr="004F667D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Roadway and Structure Quantity Calculations</w:t>
            </w:r>
          </w:p>
        </w:tc>
        <w:tc>
          <w:tcPr>
            <w:tcW w:w="0" w:type="auto"/>
          </w:tcPr>
          <w:p w14:paraId="4CBE15DF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394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359FB95" w14:textId="2BA02C2C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076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15485D" w14:textId="5932CF15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185EB55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A1E3A8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2A7A4AF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069DDAB3" w14:textId="77777777" w:rsidTr="00DE2A0D">
        <w:trPr>
          <w:cantSplit/>
        </w:trPr>
        <w:tc>
          <w:tcPr>
            <w:tcW w:w="0" w:type="auto"/>
          </w:tcPr>
          <w:p w14:paraId="3A06CD47" w14:textId="78FCD5DD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Road User Cost Calculations</w:t>
            </w:r>
            <w:r w:rsidR="00402917">
              <w:rPr>
                <w:sz w:val="20"/>
                <w:szCs w:val="20"/>
              </w:rPr>
              <w:t xml:space="preserve"> &amp; Lane Occupancy Charge Report</w:t>
            </w:r>
          </w:p>
        </w:tc>
        <w:tc>
          <w:tcPr>
            <w:tcW w:w="0" w:type="auto"/>
          </w:tcPr>
          <w:p w14:paraId="31FDE579" w14:textId="6DCDE7E7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_Ref159244466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82296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4593423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011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D32131C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513DE55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6452F76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73A6768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39D07670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0DBB74D" w14:textId="5D934470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Liquidated Damages Calculations</w:t>
            </w:r>
          </w:p>
        </w:tc>
        <w:tc>
          <w:tcPr>
            <w:tcW w:w="0" w:type="auto"/>
          </w:tcPr>
          <w:p w14:paraId="3814009B" w14:textId="09E63EF8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16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268090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3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C305A9F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611350C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D2CB213" w14:textId="64FE06CE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6B85CE5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5D960679" w14:textId="77777777" w:rsidTr="00DE2A0D">
        <w:trPr>
          <w:cantSplit/>
        </w:trPr>
        <w:tc>
          <w:tcPr>
            <w:tcW w:w="0" w:type="auto"/>
          </w:tcPr>
          <w:p w14:paraId="0D5C77D7" w14:textId="75B55673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Lighting and Electrical Calculations</w:t>
            </w:r>
          </w:p>
        </w:tc>
        <w:tc>
          <w:tcPr>
            <w:tcW w:w="0" w:type="auto"/>
          </w:tcPr>
          <w:p w14:paraId="2F6E1BB8" w14:textId="793DB68B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689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E2A268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598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215DEB8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C0DF71C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ECDC4D6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053383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294594B0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F8340A6" w14:textId="094C9A2B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 xml:space="preserve">Constructability </w:t>
            </w:r>
            <w:r>
              <w:rPr>
                <w:sz w:val="20"/>
                <w:szCs w:val="20"/>
              </w:rPr>
              <w:t xml:space="preserve">Review </w:t>
            </w:r>
            <w:r w:rsidRPr="004F667D">
              <w:rPr>
                <w:sz w:val="20"/>
                <w:szCs w:val="20"/>
              </w:rPr>
              <w:t>Report</w:t>
            </w:r>
          </w:p>
        </w:tc>
        <w:tc>
          <w:tcPr>
            <w:tcW w:w="0" w:type="auto"/>
          </w:tcPr>
          <w:p w14:paraId="49540156" w14:textId="5AC2D534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67988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6C422B3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82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D73FA6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55B19CB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2F92D55" w14:textId="7066119E" w:rsidR="006E1922" w:rsidRDefault="00F2394C" w:rsidP="006E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future maintenance considerations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C4CCC46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2D8058F2" w14:textId="77777777" w:rsidTr="00DE2A0D">
        <w:trPr>
          <w:cantSplit/>
        </w:trPr>
        <w:tc>
          <w:tcPr>
            <w:tcW w:w="0" w:type="auto"/>
          </w:tcPr>
          <w:p w14:paraId="6D65F622" w14:textId="704CF3E7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Final Geotechnical Report</w:t>
            </w:r>
          </w:p>
        </w:tc>
        <w:tc>
          <w:tcPr>
            <w:tcW w:w="0" w:type="auto"/>
          </w:tcPr>
          <w:p w14:paraId="7BA05A27" w14:textId="00FF1443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 w:rsidRPr="004F66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02065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AF8846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929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60BB3E1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A009F66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4EFCBAC" w14:textId="32AB583C" w:rsidR="006E1922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Including design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E654121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5505449D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FE0FA1B" w14:textId="5370415B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Draft Load Rating Report</w:t>
            </w:r>
          </w:p>
        </w:tc>
        <w:tc>
          <w:tcPr>
            <w:tcW w:w="0" w:type="auto"/>
          </w:tcPr>
          <w:p w14:paraId="64E7AE81" w14:textId="1887892C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_Ref159244638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7062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71E7CC2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7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7A4D58C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9A1491A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7E6434" w14:textId="7264C944" w:rsidR="006E1922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Include load rating analysis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AD6FF19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0F186165" w14:textId="77777777" w:rsidTr="00DE2A0D">
        <w:trPr>
          <w:cantSplit/>
        </w:trPr>
        <w:tc>
          <w:tcPr>
            <w:tcW w:w="0" w:type="auto"/>
          </w:tcPr>
          <w:p w14:paraId="46260F7B" w14:textId="45A0EF5B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Shoulder Pavement Assessment Report</w:t>
            </w:r>
          </w:p>
        </w:tc>
        <w:tc>
          <w:tcPr>
            <w:tcW w:w="0" w:type="auto"/>
          </w:tcPr>
          <w:p w14:paraId="3D2CB05C" w14:textId="38FD3A88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979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676889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74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C641560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694E701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6EF71D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0B0700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3AE6110D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CE57BDC" w14:textId="2CEB7469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Phase C Request for Unit Codes</w:t>
            </w:r>
          </w:p>
        </w:tc>
        <w:tc>
          <w:tcPr>
            <w:tcW w:w="0" w:type="auto"/>
          </w:tcPr>
          <w:p w14:paraId="3ACD9D9C" w14:textId="589B5398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4812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D2438B8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427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1A0DCE2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346B5A0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AB287C8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0FB029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0CF9BEE2" w14:textId="77777777" w:rsidTr="00DE2A0D">
        <w:trPr>
          <w:cantSplit/>
        </w:trPr>
        <w:tc>
          <w:tcPr>
            <w:tcW w:w="0" w:type="auto"/>
          </w:tcPr>
          <w:p w14:paraId="2728F8D0" w14:textId="58A4E52C" w:rsidR="006E1922" w:rsidRPr="009A4282" w:rsidRDefault="006E1922" w:rsidP="006E192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Supplementary Specifications</w:t>
            </w:r>
          </w:p>
        </w:tc>
        <w:tc>
          <w:tcPr>
            <w:tcW w:w="0" w:type="auto"/>
          </w:tcPr>
          <w:p w14:paraId="69DE1C46" w14:textId="25C4CCAB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DE2A0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429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8EFAC09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53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DA77962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CE89392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5309CF" w14:textId="77777777" w:rsidR="006E1922" w:rsidRPr="004F667D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Including Appendix Q, use track changes</w:t>
            </w:r>
          </w:p>
          <w:p w14:paraId="11722255" w14:textId="26AC3EB7" w:rsidR="006E1922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For Facilities Projects: include Volume 2: specs to cover building trades that can’t adequately be covered in Volume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29BC5A2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3BD306ED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C699F15" w14:textId="60E833F8" w:rsidR="008C122F" w:rsidRPr="004F667D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OSC Supplementary Specifications Submission</w:t>
            </w:r>
          </w:p>
        </w:tc>
        <w:tc>
          <w:tcPr>
            <w:tcW w:w="0" w:type="auto"/>
          </w:tcPr>
          <w:p w14:paraId="3B08AE9D" w14:textId="471E89A9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8241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71F8989" w14:textId="7993E6B1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34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FEC3810" w14:textId="3A060D63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42FC236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73A69F5" w14:textId="153C56D3" w:rsidR="008C122F" w:rsidRPr="004F667D" w:rsidRDefault="008C122F" w:rsidP="008C122F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Submission for approval by the Office of the State Comptroller for Contracts over $12.5M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6FFBBC4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0D7CE7D7" w14:textId="77777777" w:rsidTr="00DE2A0D">
        <w:trPr>
          <w:cantSplit/>
        </w:trPr>
        <w:tc>
          <w:tcPr>
            <w:tcW w:w="0" w:type="auto"/>
          </w:tcPr>
          <w:p w14:paraId="4A895AB9" w14:textId="5F1264A7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Utility Service to Authority Facilities</w:t>
            </w:r>
          </w:p>
        </w:tc>
        <w:tc>
          <w:tcPr>
            <w:tcW w:w="0" w:type="auto"/>
          </w:tcPr>
          <w:p w14:paraId="126A3637" w14:textId="1E8B6A23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632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FAE88A4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38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5BCB8F2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40FECB0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1F7EE70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F82F1A3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123298DB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BD6CCB2" w14:textId="6CEB6AF2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Engineer’s Estimate</w:t>
            </w:r>
          </w:p>
        </w:tc>
        <w:tc>
          <w:tcPr>
            <w:tcW w:w="0" w:type="auto"/>
          </w:tcPr>
          <w:p w14:paraId="4A7774DF" w14:textId="4A3DDD69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6706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CB6F4B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576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E7979C0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54064A2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261894B" w14:textId="38F97BCD" w:rsidR="008C122F" w:rsidRDefault="008C122F" w:rsidP="008C122F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Without rounding or contingencies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DCF869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4CFDACEC" w14:textId="77777777" w:rsidTr="00DE2A0D">
        <w:trPr>
          <w:cantSplit/>
        </w:trPr>
        <w:tc>
          <w:tcPr>
            <w:tcW w:w="0" w:type="auto"/>
          </w:tcPr>
          <w:p w14:paraId="3A1ED2B0" w14:textId="705FCBB2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Summary of Environmental Permit Status</w:t>
            </w:r>
          </w:p>
        </w:tc>
        <w:tc>
          <w:tcPr>
            <w:tcW w:w="0" w:type="auto"/>
          </w:tcPr>
          <w:p w14:paraId="4B858E91" w14:textId="4862DCB3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2255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DBB2857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07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0077F5F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AAE63AF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331A4C" w14:textId="15274E34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684BAC4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26EAE39E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ADFAAA8" w14:textId="441E2204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Highway Agency Stormwater General Permit “Phase D” Checklist</w:t>
            </w:r>
          </w:p>
        </w:tc>
        <w:tc>
          <w:tcPr>
            <w:tcW w:w="0" w:type="auto"/>
          </w:tcPr>
          <w:p w14:paraId="31A2CF77" w14:textId="6FA4A0C8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_Ref159244686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41168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DFDD94D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36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864D58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151F1CD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B60E3A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4CAF38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5BD3CD3F" w14:textId="77777777" w:rsidTr="00DE2A0D">
        <w:trPr>
          <w:cantSplit/>
        </w:trPr>
        <w:tc>
          <w:tcPr>
            <w:tcW w:w="0" w:type="auto"/>
          </w:tcPr>
          <w:p w14:paraId="1C2AE9EF" w14:textId="057F370E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355D3EE1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294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5421B66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396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421F3D7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5946C81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A134BD5" w14:textId="0233A1D1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510258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7D1FAC48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775DD93" w14:textId="7C6FB68D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Stakeholder/Outside Agency Coordination Log</w:t>
            </w:r>
          </w:p>
        </w:tc>
        <w:tc>
          <w:tcPr>
            <w:tcW w:w="0" w:type="auto"/>
          </w:tcPr>
          <w:p w14:paraId="2FC23BA0" w14:textId="6795281A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7360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49764031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065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8897430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C3B2DDB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55AEAEB" w14:textId="6726FEB6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BF33AB3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0EA7BD9E" w14:textId="77777777" w:rsidTr="00DE2A0D">
        <w:trPr>
          <w:cantSplit/>
        </w:trPr>
        <w:tc>
          <w:tcPr>
            <w:tcW w:w="0" w:type="auto"/>
          </w:tcPr>
          <w:p w14:paraId="43213C65" w14:textId="7BEDA7D4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lastRenderedPageBreak/>
              <w:t>Final Traffic Impact Notices</w:t>
            </w:r>
          </w:p>
        </w:tc>
        <w:tc>
          <w:tcPr>
            <w:tcW w:w="0" w:type="auto"/>
          </w:tcPr>
          <w:p w14:paraId="6D16BA71" w14:textId="5637E9E1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_Ref159243923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23065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BFB7365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192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886A45D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05C3FE2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E0B6823" w14:textId="0A861091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A6F8E8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408B89E8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4220800" w14:textId="672F29B9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Material</w:t>
            </w:r>
            <w:r>
              <w:rPr>
                <w:sz w:val="20"/>
                <w:szCs w:val="20"/>
              </w:rPr>
              <w:t>s</w:t>
            </w:r>
            <w:r w:rsidRPr="004F667D">
              <w:rPr>
                <w:sz w:val="20"/>
                <w:szCs w:val="20"/>
              </w:rPr>
              <w:t xml:space="preserve"> Acceptance </w:t>
            </w:r>
            <w:r>
              <w:rPr>
                <w:sz w:val="20"/>
                <w:szCs w:val="20"/>
              </w:rPr>
              <w:t>Review</w:t>
            </w:r>
            <w:r w:rsidRPr="004F667D">
              <w:rPr>
                <w:sz w:val="20"/>
                <w:szCs w:val="20"/>
              </w:rPr>
              <w:t xml:space="preserve"> Matrix</w:t>
            </w:r>
          </w:p>
        </w:tc>
        <w:tc>
          <w:tcPr>
            <w:tcW w:w="0" w:type="auto"/>
          </w:tcPr>
          <w:p w14:paraId="3899CB48" w14:textId="030DDD07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_Ref161155000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72937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7F18567B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928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BA97E7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862766D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465F097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5CBA527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6B536880" w14:textId="77777777" w:rsidTr="00DE2A0D">
        <w:trPr>
          <w:cantSplit/>
        </w:trPr>
        <w:tc>
          <w:tcPr>
            <w:tcW w:w="0" w:type="auto"/>
          </w:tcPr>
          <w:p w14:paraId="60A61BD0" w14:textId="1C4C448E" w:rsidR="008C122F" w:rsidRPr="00C6137F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Phase B and Pre-Phase C Comment Resolution Summary</w:t>
            </w:r>
          </w:p>
        </w:tc>
        <w:tc>
          <w:tcPr>
            <w:tcW w:w="0" w:type="auto"/>
          </w:tcPr>
          <w:p w14:paraId="5F85ECC0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315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FD87B0F" w14:textId="17D5C6A6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95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EF5CB36" w14:textId="65D211BE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681AB83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79D92B6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3122CF5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42BAC7D1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86AC664" w14:textId="34EEC936" w:rsidR="008C122F" w:rsidRPr="00C6137F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Risk Register</w:t>
            </w:r>
          </w:p>
        </w:tc>
        <w:tc>
          <w:tcPr>
            <w:tcW w:w="0" w:type="auto"/>
          </w:tcPr>
          <w:p w14:paraId="4349D8FF" w14:textId="49C2590C" w:rsidR="008C122F" w:rsidRDefault="008C122F" w:rsidP="008C1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9825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3169358" w14:textId="51E75672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903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41F4F3E" w14:textId="32EC39C4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02FC0D1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04BA64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6F451A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0DF2BB32" w14:textId="77777777" w:rsidTr="00DE2A0D">
        <w:trPr>
          <w:cantSplit/>
        </w:trPr>
        <w:tc>
          <w:tcPr>
            <w:tcW w:w="0" w:type="auto"/>
          </w:tcPr>
          <w:p w14:paraId="723B811E" w14:textId="5F692C47" w:rsidR="008C122F" w:rsidRPr="00C6137F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6FD55940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76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6CDE81B" w14:textId="578037BB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088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44E3764" w14:textId="22F69D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7AFBA2A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B85B7FF" w14:textId="560F47FB" w:rsidR="008C122F" w:rsidRDefault="008C122F" w:rsidP="008C122F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F08A34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281BCFC1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B5DE523" w14:textId="60D47DAD" w:rsidR="008C122F" w:rsidRPr="00C6137F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1C2C3686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77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7347F1B" w14:textId="77CF22E6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770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3FD1323" w14:textId="4067506A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ED407DE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3ECDE8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F6DF34E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662819C7" w14:textId="77777777" w:rsidTr="00DE2A0D">
        <w:trPr>
          <w:cantSplit/>
        </w:trPr>
        <w:tc>
          <w:tcPr>
            <w:tcW w:w="0" w:type="auto"/>
            <w:shd w:val="clear" w:color="auto" w:fill="E7E6E6" w:themeFill="background2"/>
          </w:tcPr>
          <w:p w14:paraId="443660B9" w14:textId="77777777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5297212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054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520A06B6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84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65B05CCA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9E4A812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4108997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97B3188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37FE28BD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2B71CC4C" w14:textId="77777777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7B753C1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037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5F14EC47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000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40B93F7A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1DC50370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A21AA8B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8985B94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  <w:tr w:rsidR="008C122F" w14:paraId="223398F2" w14:textId="77777777" w:rsidTr="00DE2A0D">
        <w:trPr>
          <w:cantSplit/>
        </w:trPr>
        <w:tc>
          <w:tcPr>
            <w:tcW w:w="0" w:type="auto"/>
            <w:shd w:val="clear" w:color="auto" w:fill="E7E6E6" w:themeFill="background2"/>
          </w:tcPr>
          <w:p w14:paraId="2C6DAAAF" w14:textId="77777777" w:rsidR="008C122F" w:rsidRPr="009A4282" w:rsidRDefault="008C122F" w:rsidP="008C122F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639D51E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332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73B195B2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59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shd w:val="clear" w:color="auto" w:fill="E7E6E6" w:themeFill="background2"/>
              </w:tcPr>
              <w:p w14:paraId="7EC8B789" w14:textId="77777777" w:rsidR="008C122F" w:rsidRDefault="008C122F" w:rsidP="008C122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7535F5EE" w14:textId="77777777" w:rsidR="008C122F" w:rsidRDefault="008C122F" w:rsidP="008C1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228B2B5" w14:textId="77777777" w:rsidR="008C122F" w:rsidRDefault="008C122F" w:rsidP="008C12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5C9E59" w14:textId="77777777" w:rsidR="008C122F" w:rsidRDefault="008C122F" w:rsidP="008C122F">
            <w:pPr>
              <w:jc w:val="both"/>
              <w:rPr>
                <w:sz w:val="20"/>
                <w:szCs w:val="20"/>
              </w:rPr>
            </w:pPr>
          </w:p>
        </w:tc>
      </w:tr>
    </w:tbl>
    <w:p w14:paraId="708AD3E6" w14:textId="77777777" w:rsidR="00966538" w:rsidRDefault="00966538" w:rsidP="00C6137F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694F1F" w14:paraId="6DC4E2B8" w14:textId="77777777" w:rsidTr="00767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104D5C74" w14:textId="7C8C34C4" w:rsidR="00694F1F" w:rsidRPr="009F15E7" w:rsidRDefault="0049164B" w:rsidP="00CB18D8">
            <w:pPr>
              <w:keepNext/>
              <w:jc w:val="center"/>
            </w:pPr>
            <w:r>
              <w:t xml:space="preserve">Phase C </w:t>
            </w:r>
            <w:r w:rsidR="00694F1F">
              <w:t>Task</w:t>
            </w:r>
          </w:p>
        </w:tc>
        <w:tc>
          <w:tcPr>
            <w:tcW w:w="338" w:type="pct"/>
          </w:tcPr>
          <w:p w14:paraId="02E08B23" w14:textId="77777777" w:rsidR="00694F1F" w:rsidRPr="009F15E7" w:rsidRDefault="00694F1F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7B466BA5" w14:textId="77777777" w:rsidR="00694F1F" w:rsidRPr="009F15E7" w:rsidRDefault="00694F1F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579C800B" w14:textId="77777777" w:rsidR="00694F1F" w:rsidRPr="009F15E7" w:rsidRDefault="00694F1F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29E91484" w14:textId="77777777" w:rsidR="00694F1F" w:rsidRPr="009F15E7" w:rsidRDefault="00694F1F" w:rsidP="00CB18D8">
            <w:pPr>
              <w:keepNext/>
              <w:jc w:val="center"/>
            </w:pPr>
            <w:r>
              <w:t>Designer Notes</w:t>
            </w:r>
          </w:p>
        </w:tc>
      </w:tr>
      <w:tr w:rsidR="00694F1F" w14:paraId="55877A41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353A93B9" w14:textId="77777777" w:rsidR="00694F1F" w:rsidRPr="009A4282" w:rsidRDefault="00694F1F" w:rsidP="00694F1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2341E2D2" w14:textId="7F08549D" w:rsidR="00694F1F" w:rsidRDefault="00A5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8309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31A75820" w14:textId="77777777" w:rsidR="00694F1F" w:rsidRDefault="00694F1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BEC8230" w14:textId="77777777" w:rsidR="00694F1F" w:rsidRDefault="00694F1F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B4B5EFA" w14:textId="77777777" w:rsidR="00694F1F" w:rsidRDefault="00694F1F">
            <w:pPr>
              <w:jc w:val="both"/>
              <w:rPr>
                <w:sz w:val="20"/>
                <w:szCs w:val="20"/>
              </w:rPr>
            </w:pPr>
          </w:p>
        </w:tc>
      </w:tr>
      <w:tr w:rsidR="00694F1F" w14:paraId="7F9A6E75" w14:textId="77777777" w:rsidTr="00767572">
        <w:trPr>
          <w:cantSplit/>
        </w:trPr>
        <w:tc>
          <w:tcPr>
            <w:tcW w:w="1456" w:type="pct"/>
          </w:tcPr>
          <w:p w14:paraId="4969FCDC" w14:textId="77777777" w:rsidR="00694F1F" w:rsidRPr="009A4282" w:rsidRDefault="00694F1F" w:rsidP="00694F1F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02165752" w14:textId="43605C16" w:rsidR="00694F1F" w:rsidRDefault="00A5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4214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2E209EA3" w14:textId="77777777" w:rsidR="00694F1F" w:rsidRDefault="00694F1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4728F63" w14:textId="77777777" w:rsidR="00694F1F" w:rsidRDefault="00694F1F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9F38DFA" w14:textId="77777777" w:rsidR="00694F1F" w:rsidRDefault="00694F1F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2A56793A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1E77AEB1" w14:textId="7296A6C6" w:rsidR="008A6DFD" w:rsidRPr="00FA3C35" w:rsidRDefault="008A6DFD" w:rsidP="008A6DF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Request for Unit Codes</w:t>
            </w:r>
          </w:p>
        </w:tc>
        <w:tc>
          <w:tcPr>
            <w:tcW w:w="338" w:type="pct"/>
          </w:tcPr>
          <w:p w14:paraId="7075788A" w14:textId="43EB49C2" w:rsidR="008A6DFD" w:rsidRPr="00FA3C35" w:rsidRDefault="00A53F77" w:rsidP="008A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2195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659E47D5" w14:textId="00F8E495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0436A068" w14:textId="77777777" w:rsidR="008A6DFD" w:rsidRPr="00FA3C35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EB46A15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62C5290C" w14:textId="77777777" w:rsidTr="00767572">
        <w:trPr>
          <w:cantSplit/>
        </w:trPr>
        <w:tc>
          <w:tcPr>
            <w:tcW w:w="1456" w:type="pct"/>
          </w:tcPr>
          <w:p w14:paraId="628C7903" w14:textId="77777777" w:rsidR="008A6DFD" w:rsidRPr="004452F9" w:rsidRDefault="008A6DFD" w:rsidP="008A6DF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QPL Pilot Form</w:t>
            </w:r>
          </w:p>
        </w:tc>
        <w:tc>
          <w:tcPr>
            <w:tcW w:w="338" w:type="pct"/>
          </w:tcPr>
          <w:p w14:paraId="420B4154" w14:textId="2C6B76E2" w:rsidR="008A6DFD" w:rsidRPr="004452F9" w:rsidRDefault="002210F3" w:rsidP="008A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81124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44D61A2B" w14:textId="220AC089" w:rsidR="008A6DFD" w:rsidRPr="004452F9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4B6B79D" w14:textId="77777777" w:rsidR="008A6DFD" w:rsidRPr="004452F9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50AEF3A0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02EF4F57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37BD17FF" w14:textId="01D212D1" w:rsidR="008A6DFD" w:rsidRPr="00C6137F" w:rsidRDefault="008A6DFD" w:rsidP="008A6DF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 xml:space="preserve">Supplemental Products List </w:t>
            </w:r>
          </w:p>
        </w:tc>
        <w:tc>
          <w:tcPr>
            <w:tcW w:w="338" w:type="pct"/>
          </w:tcPr>
          <w:p w14:paraId="6C4E5598" w14:textId="14E09282" w:rsidR="008A6DFD" w:rsidRPr="00C6137F" w:rsidRDefault="002210F3" w:rsidP="008A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58835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</w:tcPr>
              <w:p w14:paraId="14369EC2" w14:textId="7687E6EF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0E7539BE" w14:textId="51CBD143" w:rsidR="008A6DFD" w:rsidRPr="004452F9" w:rsidRDefault="008A6DFD" w:rsidP="008A6DFD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If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234E984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308E575A" w14:textId="77777777" w:rsidTr="00767572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40C4AF17" w14:textId="77777777" w:rsidR="008A6DFD" w:rsidRPr="009A4282" w:rsidRDefault="008A6DFD" w:rsidP="008A6DF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547DD740" w14:textId="77777777" w:rsidR="008A6DFD" w:rsidRDefault="008A6DFD" w:rsidP="008A6D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9915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7AB7A08B" w14:textId="77777777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196DCB8" w14:textId="77777777" w:rsidR="008A6DFD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39E7229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4DB1DEC5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5FB9E3F9" w14:textId="77777777" w:rsidR="008A6DFD" w:rsidRPr="009A4282" w:rsidRDefault="008A6DFD" w:rsidP="008A6DF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796B9DD9" w14:textId="77777777" w:rsidR="008A6DFD" w:rsidRDefault="008A6DFD" w:rsidP="008A6D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7153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3093783B" w14:textId="77777777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4784694" w14:textId="77777777" w:rsidR="008A6DFD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53858C2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61C998BA" w14:textId="77777777" w:rsidTr="00767572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3BBC12AB" w14:textId="77777777" w:rsidR="008A6DFD" w:rsidRPr="009A4282" w:rsidRDefault="008A6DFD" w:rsidP="008A6DFD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9250190" w14:textId="77777777" w:rsidR="008A6DFD" w:rsidRDefault="008A6DFD" w:rsidP="008A6D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193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6" w:type="pct"/>
                <w:shd w:val="clear" w:color="auto" w:fill="E7E6E6" w:themeFill="background2"/>
              </w:tcPr>
              <w:p w14:paraId="5BB9CA2D" w14:textId="77777777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018E0A86" w14:textId="77777777" w:rsidR="008A6DFD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13678EB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</w:tbl>
    <w:p w14:paraId="12BD7DDC" w14:textId="77777777" w:rsidR="00694F1F" w:rsidRDefault="00694F1F" w:rsidP="00C6137F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84EAE" w14:paraId="582EB770" w14:textId="77777777" w:rsidTr="00767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0595A02E" w14:textId="77777777" w:rsidR="00984EAE" w:rsidRPr="004F667D" w:rsidRDefault="00984EAE" w:rsidP="00CB18D8">
            <w:pPr>
              <w:keepNext/>
              <w:rPr>
                <w:b w:val="0"/>
                <w:bCs w:val="0"/>
              </w:rPr>
            </w:pPr>
            <w:r w:rsidRPr="004F667D">
              <w:t>General Notes:</w:t>
            </w:r>
          </w:p>
        </w:tc>
      </w:tr>
      <w:tr w:rsidR="00984EAE" w14:paraId="464B9432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7D913282" w14:textId="77777777" w:rsidR="00984EAE" w:rsidRDefault="00984EAE">
            <w:pPr>
              <w:rPr>
                <w:sz w:val="18"/>
                <w:szCs w:val="18"/>
              </w:rPr>
            </w:pPr>
          </w:p>
        </w:tc>
      </w:tr>
    </w:tbl>
    <w:p w14:paraId="6257CEF5" w14:textId="77777777" w:rsidR="003F620C" w:rsidRPr="00AE1E31" w:rsidRDefault="003F620C" w:rsidP="003F620C">
      <w:pPr>
        <w:jc w:val="both"/>
        <w:rPr>
          <w:sz w:val="20"/>
          <w:szCs w:val="20"/>
        </w:rPr>
      </w:pPr>
    </w:p>
    <w:sectPr w:rsidR="003F620C" w:rsidRPr="00AE1E31" w:rsidSect="002F1F9D">
      <w:headerReference w:type="default" r:id="rId3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F5DA" w14:textId="77777777" w:rsidR="00B90BB5" w:rsidRDefault="00B90BB5" w:rsidP="006C6C63">
      <w:pPr>
        <w:spacing w:after="0" w:line="240" w:lineRule="auto"/>
      </w:pPr>
      <w:r>
        <w:separator/>
      </w:r>
    </w:p>
  </w:endnote>
  <w:endnote w:type="continuationSeparator" w:id="0">
    <w:p w14:paraId="7045A630" w14:textId="77777777" w:rsidR="00B90BB5" w:rsidRDefault="00B90BB5" w:rsidP="006C6C63">
      <w:pPr>
        <w:spacing w:after="0" w:line="240" w:lineRule="auto"/>
      </w:pPr>
      <w:r>
        <w:continuationSeparator/>
      </w:r>
    </w:p>
  </w:endnote>
  <w:endnote w:type="continuationNotice" w:id="1">
    <w:p w14:paraId="599D5AB7" w14:textId="77777777" w:rsidR="00B90BB5" w:rsidRDefault="00B90B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CBCC" w14:textId="7DAAC19C" w:rsidR="00B12B00" w:rsidRDefault="00411DCD" w:rsidP="00411DCD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</w:pPr>
    <w:r w:rsidRPr="00F754AC">
      <w:rPr>
        <w:rFonts w:cstheme="minorHAnsi"/>
        <w:szCs w:val="24"/>
      </w:rPr>
      <w:t xml:space="preserve">Rev. </w:t>
    </w:r>
    <w:r w:rsidR="001A1C39">
      <w:rPr>
        <w:rFonts w:cstheme="minorHAnsi"/>
        <w:szCs w:val="24"/>
      </w:rPr>
      <w:t>September</w:t>
    </w:r>
    <w:r w:rsidR="001A1C39">
      <w:rPr>
        <w:rFonts w:cstheme="minorHAnsi"/>
        <w:szCs w:val="24"/>
      </w:rPr>
      <w:t xml:space="preserve"> </w:t>
    </w:r>
    <w:r>
      <w:rPr>
        <w:rFonts w:cstheme="minorHAnsi"/>
        <w:szCs w:val="24"/>
      </w:rPr>
      <w:t>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>
      <w:rPr>
        <w:rFonts w:cstheme="minorHAnsi"/>
        <w:szCs w:val="24"/>
      </w:rPr>
      <w:fldChar w:fldCharType="begin"/>
    </w:r>
    <w:r>
      <w:rPr>
        <w:rFonts w:cstheme="minorHAnsi"/>
        <w:szCs w:val="24"/>
      </w:rPr>
      <w:instrText xml:space="preserve"> PAGE  \* Arabic  \* MERGEFORMAT </w:instrText>
    </w:r>
    <w:r>
      <w:rPr>
        <w:rFonts w:cstheme="minorHAnsi"/>
        <w:szCs w:val="24"/>
      </w:rPr>
      <w:fldChar w:fldCharType="separate"/>
    </w:r>
    <w:r>
      <w:rPr>
        <w:rFonts w:cstheme="minorHAnsi"/>
        <w:szCs w:val="24"/>
      </w:rPr>
      <w:t>8</w:t>
    </w:r>
    <w:r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43CF4" w14:textId="77777777" w:rsidR="00B90BB5" w:rsidRDefault="00B90BB5" w:rsidP="006C6C63">
      <w:pPr>
        <w:spacing w:after="0" w:line="240" w:lineRule="auto"/>
      </w:pPr>
      <w:r>
        <w:separator/>
      </w:r>
    </w:p>
  </w:footnote>
  <w:footnote w:type="continuationSeparator" w:id="0">
    <w:p w14:paraId="07E978CC" w14:textId="77777777" w:rsidR="00B90BB5" w:rsidRDefault="00B90BB5" w:rsidP="006C6C63">
      <w:pPr>
        <w:spacing w:after="0" w:line="240" w:lineRule="auto"/>
      </w:pPr>
      <w:r>
        <w:continuationSeparator/>
      </w:r>
    </w:p>
  </w:footnote>
  <w:footnote w:type="continuationNotice" w:id="1">
    <w:p w14:paraId="041FDCBA" w14:textId="77777777" w:rsidR="00B90BB5" w:rsidRDefault="00B90B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47552A99" w:rsidR="00496C6B" w:rsidRDefault="008C122F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1A1C39">
        <w:rPr>
          <w:noProof/>
        </w:rPr>
        <w:t>Reference Documents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5A017342" w:rsidR="00701331" w:rsidRDefault="008C122F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1A1C39">
        <w:rPr>
          <w:noProof/>
        </w:rPr>
        <w:t>Major Milestone Submission Checklist</w:t>
      </w:r>
      <w:r w:rsidR="001A1C39">
        <w:rPr>
          <w:noProof/>
        </w:rPr>
        <w:br/>
        <w:t>Final Design (FD) - Phase C</w:t>
      </w:r>
    </w:fldSimple>
  </w:p>
  <w:p w14:paraId="5D18EC59" w14:textId="5468BB9D" w:rsidR="00701331" w:rsidRDefault="00701331" w:rsidP="00701331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>
      <w:rPr>
        <w:noProof/>
        <w:u w:val="single"/>
      </w:rPr>
      <w:t xml:space="preserve"> </w:t>
    </w:r>
    <w:r w:rsidRPr="00981705">
      <w:rPr>
        <w:noProof/>
      </w:rPr>
      <w:tab/>
    </w:r>
    <w:r>
      <w:rPr>
        <w:noProof/>
      </w:rPr>
      <w:t>Roadway(s):</w:t>
    </w:r>
    <w:r>
      <w:rPr>
        <w:noProof/>
        <w:u w:val="single"/>
      </w:rPr>
      <w:tab/>
    </w:r>
  </w:p>
  <w:p w14:paraId="202FF0D2" w14:textId="74E61CA6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>Mileposts:</w:t>
    </w:r>
    <w:r w:rsidRPr="00507A1F">
      <w:rPr>
        <w:noProof/>
        <w:u w:val="single"/>
      </w:rPr>
      <w:tab/>
    </w:r>
  </w:p>
  <w:p w14:paraId="6A365DA3" w14:textId="77777777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Last Updated By: </w:t>
    </w:r>
    <w:r w:rsidRPr="00507A1F">
      <w:rPr>
        <w:noProof/>
        <w:u w:val="single"/>
      </w:rPr>
      <w:tab/>
    </w:r>
  </w:p>
  <w:p w14:paraId="42B31CA4" w14:textId="568A54BD" w:rsidR="00701331" w:rsidRPr="00B475C6" w:rsidRDefault="00701331" w:rsidP="00701331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>NJTA OPS No.</w:t>
    </w:r>
    <w:r w:rsidRPr="00FE6D61">
      <w:rPr>
        <w:noProof/>
        <w:u w:val="single"/>
      </w:rPr>
      <w:tab/>
    </w:r>
    <w:r>
      <w:rPr>
        <w:noProof/>
      </w:rPr>
      <w:t xml:space="preserve"> </w:t>
    </w:r>
    <w:r>
      <w:rPr>
        <w:noProof/>
      </w:rPr>
      <w:tab/>
      <w:t xml:space="preserve">Date: </w:t>
    </w:r>
    <w:r w:rsidRPr="00507A1F">
      <w:rPr>
        <w:noProof/>
        <w:u w:val="single"/>
      </w:rPr>
      <w:tab/>
    </w:r>
  </w:p>
  <w:p w14:paraId="6C5EA507" w14:textId="7F6E461A" w:rsidR="00701331" w:rsidRDefault="00701331" w:rsidP="00B12B00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>NJTA Contract No.</w:t>
    </w:r>
    <w:r w:rsidRPr="00FE6D61">
      <w:rPr>
        <w:noProof/>
        <w:u w:val="single"/>
      </w:rPr>
      <w:tab/>
    </w:r>
    <w:r>
      <w:rPr>
        <w:noProof/>
      </w:rPr>
      <w:tab/>
      <w:t>MMS:</w:t>
    </w:r>
    <w:r>
      <w:rPr>
        <w:noProof/>
        <w:u w:val="single"/>
      </w:rPr>
      <w:tab/>
    </w:r>
  </w:p>
  <w:p w14:paraId="05EDFB80" w14:textId="54E572DC" w:rsidR="00701331" w:rsidRPr="00EA28C9" w:rsidRDefault="00701331" w:rsidP="00701331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>NJTA Contract Title:</w:t>
    </w:r>
    <w:r w:rsidR="00B12B00" w:rsidRPr="00B12B00">
      <w:rPr>
        <w:noProof/>
        <w:u w:val="single"/>
      </w:rPr>
      <w:tab/>
    </w:r>
    <w:r w:rsidR="00B12B00" w:rsidRPr="00B12B00">
      <w:rPr>
        <w:noProof/>
        <w:u w:val="single"/>
      </w:rPr>
      <w:tab/>
    </w:r>
    <w:r w:rsidR="00B12B00">
      <w:rPr>
        <w:noProof/>
        <w:u w:val="single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19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B46"/>
    <w:multiLevelType w:val="hybridMultilevel"/>
    <w:tmpl w:val="DDA805E2"/>
    <w:lvl w:ilvl="0" w:tplc="93D836FA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410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25BDB"/>
    <w:multiLevelType w:val="hybridMultilevel"/>
    <w:tmpl w:val="DDA805E2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96D0E"/>
    <w:multiLevelType w:val="hybridMultilevel"/>
    <w:tmpl w:val="5922F760"/>
    <w:lvl w:ilvl="0" w:tplc="CF5C893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E7AF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540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716C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C37A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C329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C007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A2ACB"/>
    <w:multiLevelType w:val="hybridMultilevel"/>
    <w:tmpl w:val="09D2405C"/>
    <w:lvl w:ilvl="0" w:tplc="A692D188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4713A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1622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72016"/>
    <w:multiLevelType w:val="hybridMultilevel"/>
    <w:tmpl w:val="DB88A31C"/>
    <w:lvl w:ilvl="0" w:tplc="B0EAADE4">
      <w:start w:val="1"/>
      <w:numFmt w:val="bullet"/>
      <w:suff w:val="space"/>
      <w:lvlText w:val=""/>
      <w:lvlJc w:val="left"/>
      <w:pPr>
        <w:ind w:left="0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011A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9743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06C47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1021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22336"/>
    <w:multiLevelType w:val="hybridMultilevel"/>
    <w:tmpl w:val="B282A8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B03C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4010D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A2B7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116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C32B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603EF"/>
    <w:multiLevelType w:val="hybridMultilevel"/>
    <w:tmpl w:val="1812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6B21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859906">
    <w:abstractNumId w:val="27"/>
  </w:num>
  <w:num w:numId="2" w16cid:durableId="137765983">
    <w:abstractNumId w:val="38"/>
  </w:num>
  <w:num w:numId="3" w16cid:durableId="233706995">
    <w:abstractNumId w:val="24"/>
  </w:num>
  <w:num w:numId="4" w16cid:durableId="2120298260">
    <w:abstractNumId w:val="29"/>
  </w:num>
  <w:num w:numId="5" w16cid:durableId="759760603">
    <w:abstractNumId w:val="10"/>
  </w:num>
  <w:num w:numId="6" w16cid:durableId="96100851">
    <w:abstractNumId w:val="2"/>
  </w:num>
  <w:num w:numId="7" w16cid:durableId="900484535">
    <w:abstractNumId w:val="6"/>
  </w:num>
  <w:num w:numId="8" w16cid:durableId="761921542">
    <w:abstractNumId w:val="21"/>
  </w:num>
  <w:num w:numId="9" w16cid:durableId="1389916681">
    <w:abstractNumId w:val="32"/>
  </w:num>
  <w:num w:numId="10" w16cid:durableId="931160176">
    <w:abstractNumId w:val="23"/>
  </w:num>
  <w:num w:numId="11" w16cid:durableId="1979450207">
    <w:abstractNumId w:val="39"/>
  </w:num>
  <w:num w:numId="12" w16cid:durableId="1226261749">
    <w:abstractNumId w:val="37"/>
  </w:num>
  <w:num w:numId="13" w16cid:durableId="1524173272">
    <w:abstractNumId w:val="13"/>
  </w:num>
  <w:num w:numId="14" w16cid:durableId="1017347001">
    <w:abstractNumId w:val="14"/>
  </w:num>
  <w:num w:numId="15" w16cid:durableId="1061445088">
    <w:abstractNumId w:val="11"/>
  </w:num>
  <w:num w:numId="16" w16cid:durableId="1714377626">
    <w:abstractNumId w:val="9"/>
  </w:num>
  <w:num w:numId="17" w16cid:durableId="340011943">
    <w:abstractNumId w:val="12"/>
  </w:num>
  <w:num w:numId="18" w16cid:durableId="1541891176">
    <w:abstractNumId w:val="8"/>
  </w:num>
  <w:num w:numId="19" w16cid:durableId="642663207">
    <w:abstractNumId w:val="15"/>
  </w:num>
  <w:num w:numId="20" w16cid:durableId="2086535215">
    <w:abstractNumId w:val="5"/>
  </w:num>
  <w:num w:numId="21" w16cid:durableId="147014906">
    <w:abstractNumId w:val="30"/>
  </w:num>
  <w:num w:numId="22" w16cid:durableId="876429278">
    <w:abstractNumId w:val="25"/>
  </w:num>
  <w:num w:numId="23" w16cid:durableId="1249848698">
    <w:abstractNumId w:val="17"/>
  </w:num>
  <w:num w:numId="24" w16cid:durableId="1589265552">
    <w:abstractNumId w:val="7"/>
  </w:num>
  <w:num w:numId="25" w16cid:durableId="850530764">
    <w:abstractNumId w:val="0"/>
  </w:num>
  <w:num w:numId="26" w16cid:durableId="1088186529">
    <w:abstractNumId w:val="4"/>
  </w:num>
  <w:num w:numId="27" w16cid:durableId="357852867">
    <w:abstractNumId w:val="44"/>
  </w:num>
  <w:num w:numId="28" w16cid:durableId="81689152">
    <w:abstractNumId w:val="34"/>
  </w:num>
  <w:num w:numId="29" w16cid:durableId="578905939">
    <w:abstractNumId w:val="46"/>
  </w:num>
  <w:num w:numId="30" w16cid:durableId="2034064664">
    <w:abstractNumId w:val="41"/>
  </w:num>
  <w:num w:numId="31" w16cid:durableId="163326677">
    <w:abstractNumId w:val="43"/>
  </w:num>
  <w:num w:numId="32" w16cid:durableId="2002805776">
    <w:abstractNumId w:val="26"/>
  </w:num>
  <w:num w:numId="33" w16cid:durableId="613291342">
    <w:abstractNumId w:val="16"/>
  </w:num>
  <w:num w:numId="34" w16cid:durableId="791825804">
    <w:abstractNumId w:val="3"/>
  </w:num>
  <w:num w:numId="35" w16cid:durableId="32536230">
    <w:abstractNumId w:val="40"/>
  </w:num>
  <w:num w:numId="36" w16cid:durableId="479662943">
    <w:abstractNumId w:val="35"/>
  </w:num>
  <w:num w:numId="37" w16cid:durableId="519123821">
    <w:abstractNumId w:val="19"/>
  </w:num>
  <w:num w:numId="38" w16cid:durableId="313803908">
    <w:abstractNumId w:val="31"/>
  </w:num>
  <w:num w:numId="39" w16cid:durableId="1400634">
    <w:abstractNumId w:val="20"/>
  </w:num>
  <w:num w:numId="40" w16cid:durableId="931552414">
    <w:abstractNumId w:val="18"/>
  </w:num>
  <w:num w:numId="41" w16cid:durableId="1577940336">
    <w:abstractNumId w:val="45"/>
  </w:num>
  <w:num w:numId="42" w16cid:durableId="811603450">
    <w:abstractNumId w:val="36"/>
  </w:num>
  <w:num w:numId="43" w16cid:durableId="1921718029">
    <w:abstractNumId w:val="22"/>
  </w:num>
  <w:num w:numId="44" w16cid:durableId="754284803">
    <w:abstractNumId w:val="33"/>
  </w:num>
  <w:num w:numId="45" w16cid:durableId="1415858579">
    <w:abstractNumId w:val="1"/>
  </w:num>
  <w:num w:numId="46" w16cid:durableId="1729063615">
    <w:abstractNumId w:val="28"/>
  </w:num>
  <w:num w:numId="47" w16cid:durableId="161166252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1C3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1DCD"/>
    <w:rsid w:val="00412710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70D9"/>
    <w:rsid w:val="007C2682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408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2EDB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22F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3771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2B0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0BB5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558D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jta.com/media/7829/design-communication-report.pdf" TargetMode="External"/><Relationship Id="rId18" Type="http://schemas.openxmlformats.org/officeDocument/2006/relationships/hyperlink" Target="https://www.njta.com/media/7836/pd-report-toc-maintenance.pdf" TargetMode="External"/><Relationship Id="rId26" Type="http://schemas.openxmlformats.org/officeDocument/2006/relationships/hyperlink" Target="https://www.njta.com/media/7842/traffic-impact-notice-template.pdf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ta.com/media/7837/sample-engineers-estimate.pdf" TargetMode="External"/><Relationship Id="rId34" Type="http://schemas.openxmlformats.org/officeDocument/2006/relationships/hyperlink" Target="https://www.njta.com/media/7599/njta-procedures-manual-master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jta.com/media/7831/outside-agency-coordination-log.pdf" TargetMode="External"/><Relationship Id="rId17" Type="http://schemas.openxmlformats.org/officeDocument/2006/relationships/hyperlink" Target="https://www.njta.com/media/7835/pd-report-toc.pdf" TargetMode="External"/><Relationship Id="rId25" Type="http://schemas.openxmlformats.org/officeDocument/2006/relationships/hyperlink" Target="https://www.njta.com/media/1402/utility-status-schedule-template-001.pdf" TargetMode="External"/><Relationship Id="rId33" Type="http://schemas.openxmlformats.org/officeDocument/2006/relationships/hyperlink" Target="https://www.njta.com/media/7848/njta-design-manual_2023-11-03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ta.com/media/7834/cd-report-toc.pdf" TargetMode="External"/><Relationship Id="rId20" Type="http://schemas.openxmlformats.org/officeDocument/2006/relationships/hyperlink" Target="https://www.njta.com/media/7600/capex-specifications-design-guidelines.pdf" TargetMode="External"/><Relationship Id="rId29" Type="http://schemas.openxmlformats.org/officeDocument/2006/relationships/hyperlink" Target="https://www.njta.com/media/7843/material-acceptance-review-matrix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jta.com/media/7828/guidance-for-electronic-and-hard-copy-submittals.pdf" TargetMode="External"/><Relationship Id="rId24" Type="http://schemas.openxmlformats.org/officeDocument/2006/relationships/hyperlink" Target="https://www.njta.com/media/7841/summary-of-permit-requirements.pdf" TargetMode="External"/><Relationship Id="rId32" Type="http://schemas.openxmlformats.org/officeDocument/2006/relationships/hyperlink" Target="https://www.njta.com/media/7858/njta-qpl-pilot-form.xlsx" TargetMode="External"/><Relationship Id="rId37" Type="http://schemas.openxmlformats.org/officeDocument/2006/relationships/header" Target="header2.xml"/><Relationship Id="rId40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njta.com/media/7830/design-exception-guidance.pdf" TargetMode="External"/><Relationship Id="rId23" Type="http://schemas.openxmlformats.org/officeDocument/2006/relationships/hyperlink" Target="https://www.njta.com/media/1401/initial-contact-letter-template-001.pdf" TargetMode="External"/><Relationship Id="rId28" Type="http://schemas.openxmlformats.org/officeDocument/2006/relationships/hyperlink" Target="https://www.njta.com/media/7601/spec_njta-load-rating-manual.pdf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njta.com/media/7838/shop-drawing-review-guidelines.pdf" TargetMode="External"/><Relationship Id="rId31" Type="http://schemas.openxmlformats.org/officeDocument/2006/relationships/hyperlink" Target="https://www.njta.com/media/1760/fiberoptic-cable-certification-desig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jta.com/media/7832/risk-register-template.pdf" TargetMode="External"/><Relationship Id="rId22" Type="http://schemas.openxmlformats.org/officeDocument/2006/relationships/hyperlink" Target="https://www.njta.com/media/7839/as-built-plan-preparation-guidelines.pdf" TargetMode="External"/><Relationship Id="rId27" Type="http://schemas.openxmlformats.org/officeDocument/2006/relationships/hyperlink" Target="https://www.njta.com/doing-business/professional-services/publications/manuals/road-user-cost-manual-worksheets" TargetMode="External"/><Relationship Id="rId30" Type="http://schemas.openxmlformats.org/officeDocument/2006/relationships/hyperlink" Target="https://www.njta.com/media/7602/njta_cadd-standards.pdf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Props1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Andres Gomez</cp:lastModifiedBy>
  <cp:revision>3</cp:revision>
  <cp:lastPrinted>2024-03-12T21:07:00Z</cp:lastPrinted>
  <dcterms:created xsi:type="dcterms:W3CDTF">2024-08-24T13:55:00Z</dcterms:created>
  <dcterms:modified xsi:type="dcterms:W3CDTF">2024-08-27T21:24:00Z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